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41C3" w14:textId="1F85F922" w:rsidR="004E4020" w:rsidRDefault="004E4020" w:rsidP="00156279"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安徽广播电视</w:t>
      </w:r>
      <w:r>
        <w:rPr>
          <w:rFonts w:eastAsia="方正小标宋简体"/>
          <w:sz w:val="36"/>
          <w:szCs w:val="36"/>
        </w:rPr>
        <w:t>大学</w:t>
      </w:r>
      <w:r>
        <w:rPr>
          <w:rFonts w:eastAsia="方正小标宋简体" w:hint="eastAsia"/>
          <w:sz w:val="36"/>
          <w:szCs w:val="36"/>
        </w:rPr>
        <w:t>宿州市分校</w:t>
      </w:r>
      <w:r w:rsidR="00FF4829">
        <w:rPr>
          <w:rFonts w:eastAsia="方正小标宋简体"/>
          <w:sz w:val="36"/>
          <w:szCs w:val="36"/>
        </w:rPr>
        <w:t>202</w:t>
      </w:r>
      <w:r w:rsidR="00C74688">
        <w:rPr>
          <w:rFonts w:eastAsia="方正小标宋简体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年度一般公共预算财政拨款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三公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经费支出决算情况说明</w:t>
      </w:r>
    </w:p>
    <w:p w14:paraId="5690B4FF" w14:textId="77777777" w:rsidR="004E4020" w:rsidRPr="00156279" w:rsidRDefault="004E4020" w:rsidP="004E4020">
      <w:pPr>
        <w:spacing w:line="360" w:lineRule="auto"/>
        <w:jc w:val="center"/>
        <w:rPr>
          <w:rFonts w:eastAsia="楷体_GB2312"/>
          <w:szCs w:val="32"/>
        </w:rPr>
      </w:pPr>
    </w:p>
    <w:p w14:paraId="087C8EDB" w14:textId="77777777" w:rsidR="004E4020" w:rsidRDefault="004E4020" w:rsidP="004E4020">
      <w:pPr>
        <w:adjustRightInd w:val="0"/>
        <w:snapToGrid w:val="0"/>
        <w:spacing w:line="360" w:lineRule="auto"/>
        <w:jc w:val="center"/>
        <w:rPr>
          <w:sz w:val="6"/>
          <w:szCs w:val="32"/>
        </w:rPr>
      </w:pPr>
    </w:p>
    <w:p w14:paraId="2D811079" w14:textId="7D5E7218" w:rsidR="004E4020" w:rsidRPr="00156279" w:rsidRDefault="004E4020" w:rsidP="004E402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eastAsia="黑体"/>
          <w:szCs w:val="32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 xml:space="preserve"> 一、</w:t>
      </w:r>
      <w:r w:rsidR="00FF4829" w:rsidRPr="00156279">
        <w:rPr>
          <w:rFonts w:ascii="仿宋" w:eastAsia="仿宋" w:hAnsi="仿宋" w:cs="仿宋" w:hint="eastAsia"/>
          <w:b/>
          <w:sz w:val="30"/>
          <w:szCs w:val="30"/>
        </w:rPr>
        <w:t>202</w:t>
      </w:r>
      <w:r w:rsidR="00C74688">
        <w:rPr>
          <w:rFonts w:ascii="仿宋" w:eastAsia="仿宋" w:hAnsi="仿宋" w:cs="仿宋"/>
          <w:b/>
          <w:sz w:val="30"/>
          <w:szCs w:val="30"/>
        </w:rPr>
        <w:t>2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>年度一般公共预算财政拨款“三公”经费支出决算表</w:t>
      </w:r>
    </w:p>
    <w:p w14:paraId="4B61AC2D" w14:textId="77777777" w:rsidR="004E4020" w:rsidRDefault="004E4020" w:rsidP="004E4020">
      <w:pPr>
        <w:ind w:firstLineChars="2298" w:firstLine="675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157"/>
        <w:gridCol w:w="2220"/>
      </w:tblGrid>
      <w:tr w:rsidR="004E4020" w14:paraId="168A9E7A" w14:textId="77777777" w:rsidTr="008F4529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195A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9E2F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6117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决 算 数</w:t>
            </w:r>
          </w:p>
        </w:tc>
      </w:tr>
      <w:tr w:rsidR="004E4020" w14:paraId="0E505B51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01B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FA814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F32A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14:paraId="465E2B74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E9B9" w14:textId="77777777"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239FF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7B2AB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14:paraId="143BC570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D91C" w14:textId="77777777"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6C417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D73AF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14:paraId="6C66B5EA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A64" w14:textId="77777777"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57AB7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196E5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14:paraId="23C40D7B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D356" w14:textId="77777777"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15180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06B60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  <w:tr w:rsidR="004E4020" w14:paraId="4995B7FE" w14:textId="77777777" w:rsidTr="008F4529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5BA" w14:textId="77777777" w:rsidR="004E4020" w:rsidRDefault="004E4020" w:rsidP="008F452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AD355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A37A6" w14:textId="77777777" w:rsidR="004E4020" w:rsidRDefault="004E4020" w:rsidP="008F452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0</w:t>
            </w:r>
          </w:p>
        </w:tc>
      </w:tr>
    </w:tbl>
    <w:p w14:paraId="0FC05934" w14:textId="77777777"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</w:t>
      </w:r>
    </w:p>
    <w:p w14:paraId="612ACFC5" w14:textId="08DE47BF" w:rsidR="004E4020" w:rsidRPr="00156279" w:rsidRDefault="004E4020" w:rsidP="004E4020">
      <w:pPr>
        <w:ind w:firstLine="627"/>
        <w:rPr>
          <w:rFonts w:ascii="仿宋" w:eastAsia="仿宋" w:hAnsi="仿宋" w:cs="仿宋"/>
          <w:b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二、</w:t>
      </w:r>
      <w:r w:rsidR="00FF4829" w:rsidRPr="00156279">
        <w:rPr>
          <w:rFonts w:ascii="仿宋" w:eastAsia="仿宋" w:hAnsi="仿宋" w:cs="仿宋" w:hint="eastAsia"/>
          <w:b/>
          <w:sz w:val="30"/>
          <w:szCs w:val="30"/>
        </w:rPr>
        <w:t>202</w:t>
      </w:r>
      <w:r w:rsidR="00C74688">
        <w:rPr>
          <w:rFonts w:ascii="仿宋" w:eastAsia="仿宋" w:hAnsi="仿宋" w:cs="仿宋"/>
          <w:b/>
          <w:sz w:val="30"/>
          <w:szCs w:val="30"/>
        </w:rPr>
        <w:t>2</w:t>
      </w:r>
      <w:r w:rsidRPr="00156279">
        <w:rPr>
          <w:rFonts w:ascii="仿宋" w:eastAsia="仿宋" w:hAnsi="仿宋" w:cs="仿宋" w:hint="eastAsia"/>
          <w:b/>
          <w:sz w:val="30"/>
          <w:szCs w:val="30"/>
        </w:rPr>
        <w:t>年度一般公共预算财政拨款“三公”经费支出情况说明</w:t>
      </w:r>
    </w:p>
    <w:p w14:paraId="42719507" w14:textId="77777777" w:rsidR="004E4020" w:rsidRDefault="004E4020" w:rsidP="004E4020">
      <w:pPr>
        <w:ind w:firstLineChars="200" w:firstLine="59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（一）一般公共预算财政拨款“三公”经费支出决算总体情况说明</w:t>
      </w:r>
    </w:p>
    <w:p w14:paraId="1A6F0CEE" w14:textId="544FD883"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安徽广播电视大学宿州市分校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年度一般公共预算财政拨款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“三公”经费支出预算为0万元，支出决算为0万元，</w:t>
      </w:r>
      <w:r w:rsidR="00156279">
        <w:rPr>
          <w:rFonts w:ascii="仿宋" w:eastAsia="仿宋" w:hAnsi="仿宋" w:cs="仿宋" w:hint="eastAsia"/>
          <w:sz w:val="30"/>
          <w:szCs w:val="30"/>
        </w:rPr>
        <w:t>预决算一致，主要原因是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年度未安排</w:t>
      </w:r>
      <w:r w:rsidR="00156279">
        <w:rPr>
          <w:rFonts w:ascii="仿宋" w:eastAsia="仿宋" w:hAnsi="仿宋" w:cs="仿宋" w:hint="eastAsia"/>
          <w:sz w:val="30"/>
          <w:szCs w:val="30"/>
        </w:rPr>
        <w:t>“三公”经费支出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314FC2B4" w14:textId="77777777" w:rsidR="004E4020" w:rsidRDefault="004E4020" w:rsidP="004E4020">
      <w:pPr>
        <w:ind w:firstLineChars="200" w:firstLine="59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（二）一般公共预算财政拨款“三公”经费支出决算具体情况说明</w:t>
      </w:r>
    </w:p>
    <w:p w14:paraId="5BED4EBA" w14:textId="144660CB" w:rsidR="004E4020" w:rsidRDefault="004E4020" w:rsidP="004E4020">
      <w:pPr>
        <w:ind w:firstLineChars="200" w:firstLine="58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安徽广播电视大学宿州市分校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年度一般公共预算财政拨款“三公”经费支出决算中，因公出国（境）费支出决算0万元，占0%;公务接待费支出决算0万元，占0%；公务用车购置及运行维护费支出决算0万元，占0%。具体情况如下：</w:t>
      </w:r>
    </w:p>
    <w:p w14:paraId="39F21F85" w14:textId="6B73049E" w:rsidR="004E4020" w:rsidRDefault="004E4020" w:rsidP="004E4020">
      <w:pPr>
        <w:ind w:firstLine="628"/>
        <w:rPr>
          <w:rFonts w:ascii="仿宋" w:eastAsia="仿宋" w:hAnsi="仿宋" w:cs="仿宋"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1.因公出国（境）费支出</w:t>
      </w:r>
      <w:r>
        <w:rPr>
          <w:rFonts w:ascii="仿宋" w:eastAsia="仿宋" w:hAnsi="仿宋" w:cs="仿宋" w:hint="eastAsia"/>
          <w:sz w:val="30"/>
          <w:szCs w:val="30"/>
        </w:rPr>
        <w:t>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>
        <w:rPr>
          <w:rFonts w:ascii="仿宋" w:eastAsia="仿宋" w:hAnsi="仿宋" w:cs="仿宋" w:hint="eastAsia"/>
          <w:sz w:val="30"/>
          <w:szCs w:val="30"/>
        </w:rPr>
        <w:t>增加</w:t>
      </w:r>
      <w:r>
        <w:rPr>
          <w:rFonts w:ascii="仿宋" w:eastAsia="仿宋" w:hAnsi="仿宋" w:cs="仿宋" w:hint="eastAsia"/>
          <w:sz w:val="30"/>
          <w:szCs w:val="30"/>
        </w:rPr>
        <w:t>0万元，</w:t>
      </w:r>
      <w:r w:rsidR="00156279">
        <w:rPr>
          <w:rFonts w:ascii="仿宋" w:eastAsia="仿宋" w:hAnsi="仿宋" w:cs="仿宋" w:hint="eastAsia"/>
          <w:sz w:val="30"/>
          <w:szCs w:val="30"/>
        </w:rPr>
        <w:t>增长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，原因是2</w:t>
      </w:r>
      <w:r w:rsidR="00FF4829">
        <w:rPr>
          <w:rFonts w:ascii="仿宋" w:eastAsia="仿宋" w:hAnsi="仿宋" w:cs="仿宋"/>
          <w:sz w:val="30"/>
          <w:szCs w:val="30"/>
        </w:rPr>
        <w:t>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年度未安排因公出国（境）计划。故</w:t>
      </w:r>
      <w:r w:rsidR="001B23B1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年安徽广播电视大学宿州市分校因公出国（境）团组0次，累计出国（境）0人次。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该项经费根据市外办批准的因公临时出国（境）计划，按照规定标准安排。经费使用严格按照《宿州市规范因公出国境管理办法》（宿外事组办[2014]1号）等相关规定执行。</w:t>
      </w:r>
    </w:p>
    <w:p w14:paraId="18B00504" w14:textId="2AAF168E" w:rsidR="00156279" w:rsidRDefault="004E4020" w:rsidP="00156279">
      <w:pPr>
        <w:ind w:firstLine="628"/>
        <w:rPr>
          <w:rFonts w:ascii="仿宋" w:eastAsia="仿宋" w:hAnsi="仿宋" w:cs="仿宋"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2.公务接待费支出</w:t>
      </w:r>
      <w:r>
        <w:rPr>
          <w:rFonts w:ascii="仿宋" w:eastAsia="仿宋" w:hAnsi="仿宋" w:cs="仿宋" w:hint="eastAsia"/>
          <w:sz w:val="30"/>
          <w:szCs w:val="30"/>
        </w:rPr>
        <w:t>0万元, 与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年度预算相比</w:t>
      </w:r>
      <w:r w:rsidR="00156279">
        <w:rPr>
          <w:rFonts w:ascii="仿宋" w:eastAsia="仿宋" w:hAnsi="仿宋" w:cs="仿宋" w:hint="eastAsia"/>
          <w:sz w:val="30"/>
          <w:szCs w:val="30"/>
        </w:rPr>
        <w:t>，增加0万元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156279">
        <w:rPr>
          <w:rFonts w:ascii="仿宋" w:eastAsia="仿宋" w:hAnsi="仿宋" w:cs="仿宋" w:hint="eastAsia"/>
          <w:sz w:val="30"/>
          <w:szCs w:val="30"/>
        </w:rPr>
        <w:t>增长</w:t>
      </w:r>
      <w:r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/>
          <w:sz w:val="30"/>
          <w:szCs w:val="30"/>
        </w:rPr>
        <w:t>%</w:t>
      </w:r>
      <w:r>
        <w:rPr>
          <w:rFonts w:ascii="仿宋" w:eastAsia="仿宋" w:hAnsi="仿宋" w:cs="仿宋" w:hint="eastAsia"/>
          <w:sz w:val="30"/>
          <w:szCs w:val="30"/>
        </w:rPr>
        <w:t>，原因是2</w:t>
      </w:r>
      <w:r w:rsidR="001B23B1">
        <w:rPr>
          <w:rFonts w:ascii="仿宋" w:eastAsia="仿宋" w:hAnsi="仿宋" w:cs="仿宋"/>
          <w:sz w:val="30"/>
          <w:szCs w:val="30"/>
        </w:rPr>
        <w:t>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年度未安排公务接待事项。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年安徽广播电视大学宿州市分校国内公务接待共0批次（其中外事接待0批次），0人次（其中外事接待0人次）。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经费使用贯彻党中央“八项规定”和省市实施细则，严格执行《党政机关厉行节约反对浪费条例》《宿州市市直机关公务接待管理暂行办法》（宿财行[2015]4号）等相关规定。</w:t>
      </w:r>
    </w:p>
    <w:p w14:paraId="33BD19CF" w14:textId="7E4DD743" w:rsidR="004E4020" w:rsidRDefault="004E4020" w:rsidP="00156279">
      <w:pPr>
        <w:ind w:firstLine="628"/>
        <w:rPr>
          <w:rFonts w:ascii="仿宋" w:eastAsia="仿宋" w:hAnsi="仿宋" w:cs="仿宋"/>
          <w:sz w:val="30"/>
          <w:szCs w:val="30"/>
        </w:rPr>
      </w:pPr>
      <w:r w:rsidRPr="00156279">
        <w:rPr>
          <w:rFonts w:ascii="仿宋" w:eastAsia="仿宋" w:hAnsi="仿宋" w:cs="仿宋" w:hint="eastAsia"/>
          <w:b/>
          <w:sz w:val="30"/>
          <w:szCs w:val="30"/>
        </w:rPr>
        <w:t>3.公务用车购置及运行维护费支出</w:t>
      </w:r>
      <w:r>
        <w:rPr>
          <w:rFonts w:ascii="仿宋" w:eastAsia="仿宋" w:hAnsi="仿宋" w:cs="仿宋" w:hint="eastAsia"/>
          <w:sz w:val="30"/>
          <w:szCs w:val="30"/>
        </w:rPr>
        <w:t>0万元，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与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。其中，公务用车购置费0万元，与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lastRenderedPageBreak/>
        <w:t>年度预算相比，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156279">
        <w:rPr>
          <w:rFonts w:ascii="仿宋" w:eastAsia="仿宋" w:hAnsi="仿宋" w:cs="仿宋" w:hint="eastAsia"/>
          <w:sz w:val="30"/>
          <w:szCs w:val="30"/>
        </w:rPr>
        <w:t>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原因是202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年未安排公务用</w:t>
      </w:r>
      <w:r w:rsidR="00156279">
        <w:rPr>
          <w:rFonts w:ascii="仿宋" w:eastAsia="仿宋" w:hAnsi="仿宋" w:cs="仿宋" w:hint="eastAsia"/>
          <w:sz w:val="30"/>
          <w:szCs w:val="30"/>
        </w:rPr>
        <w:t>车购置计划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。公务用车运行维护费0万元，与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501F41" w:rsidRPr="00501F41">
        <w:rPr>
          <w:rFonts w:ascii="仿宋" w:eastAsia="仿宋" w:hAnsi="仿宋" w:cs="仿宋" w:hint="eastAsia"/>
          <w:sz w:val="30"/>
          <w:szCs w:val="30"/>
        </w:rPr>
        <w:t>年度预算相比，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增加0万元，增长0%</w:t>
      </w:r>
      <w:r w:rsidR="00156279">
        <w:rPr>
          <w:rFonts w:ascii="仿宋" w:eastAsia="仿宋" w:hAnsi="仿宋" w:cs="仿宋" w:hint="eastAsia"/>
          <w:sz w:val="30"/>
          <w:szCs w:val="30"/>
        </w:rPr>
        <w:t>，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原因是202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 w:rsidR="00156279" w:rsidRPr="00156279">
        <w:rPr>
          <w:rFonts w:ascii="仿宋" w:eastAsia="仿宋" w:hAnsi="仿宋" w:cs="仿宋" w:hint="eastAsia"/>
          <w:sz w:val="30"/>
          <w:szCs w:val="30"/>
        </w:rPr>
        <w:t>年未安排公务用车运行维护费支出计划。</w:t>
      </w:r>
      <w:r>
        <w:rPr>
          <w:rFonts w:ascii="仿宋" w:eastAsia="仿宋" w:hAnsi="仿宋" w:cs="仿宋" w:hint="eastAsia"/>
          <w:sz w:val="30"/>
          <w:szCs w:val="30"/>
        </w:rPr>
        <w:t>截至</w:t>
      </w:r>
      <w:r w:rsidR="00FF4829">
        <w:rPr>
          <w:rFonts w:ascii="仿宋" w:eastAsia="仿宋" w:hAnsi="仿宋" w:cs="仿宋" w:hint="eastAsia"/>
          <w:sz w:val="30"/>
          <w:szCs w:val="30"/>
        </w:rPr>
        <w:t>202</w:t>
      </w:r>
      <w:r w:rsidR="00C7468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年12月31日，安徽广播电视大学宿州市分校开支财政拨款的公务用车保有量为</w:t>
      </w:r>
      <w:r w:rsidR="0008431B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辆。</w:t>
      </w:r>
    </w:p>
    <w:p w14:paraId="7893EC3E" w14:textId="77777777" w:rsidR="004E4020" w:rsidRDefault="004E4020" w:rsidP="004E4020">
      <w:pPr>
        <w:pStyle w:val="11"/>
        <w:kinsoku w:val="0"/>
        <w:overflowPunct w:val="0"/>
        <w:spacing w:line="240" w:lineRule="auto"/>
        <w:ind w:right="1186"/>
        <w:jc w:val="left"/>
        <w:outlineLvl w:val="9"/>
        <w:rPr>
          <w:rFonts w:ascii="Times New Roman" w:cs="Times New Roman"/>
        </w:rPr>
      </w:pPr>
    </w:p>
    <w:p w14:paraId="5DDB02C1" w14:textId="77777777" w:rsidR="00EC3509" w:rsidRPr="004E4020" w:rsidRDefault="00EC3509"/>
    <w:sectPr w:rsidR="00EC3509" w:rsidRPr="004E4020">
      <w:footerReference w:type="even" r:id="rId6"/>
      <w:footerReference w:type="default" r:id="rId7"/>
      <w:pgSz w:w="11906" w:h="16838"/>
      <w:pgMar w:top="2155" w:right="1531" w:bottom="1588" w:left="1588" w:header="0" w:footer="1588" w:gutter="0"/>
      <w:cols w:space="720"/>
      <w:docGrid w:type="linesAndChars" w:linePitch="569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BFF2" w14:textId="77777777" w:rsidR="00877904" w:rsidRDefault="00877904" w:rsidP="004E4020">
      <w:r>
        <w:separator/>
      </w:r>
    </w:p>
  </w:endnote>
  <w:endnote w:type="continuationSeparator" w:id="0">
    <w:p w14:paraId="6970BE7D" w14:textId="77777777" w:rsidR="00877904" w:rsidRDefault="00877904" w:rsidP="004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57AD" w14:textId="77777777" w:rsidR="00AC0539" w:rsidRDefault="00325B1E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67FA6728" w14:textId="77777777" w:rsidR="00AC0539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6215" w14:textId="77777777" w:rsidR="00AC0539" w:rsidRDefault="00325B1E">
    <w:pPr>
      <w:pStyle w:val="a5"/>
      <w:framePr w:wrap="around" w:vAnchor="text" w:hAnchor="margin" w:xAlign="right" w:y="1"/>
      <w:rPr>
        <w:rStyle w:val="a7"/>
        <w:rFonts w:ascii="仿宋_GB2312"/>
        <w:sz w:val="28"/>
      </w:rPr>
    </w:pPr>
    <w:r>
      <w:rPr>
        <w:rStyle w:val="a7"/>
        <w:rFonts w:ascii="仿宋_GB2312" w:hint="eastAsia"/>
        <w:sz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5856BA">
      <w:rPr>
        <w:rStyle w:val="a7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-</w:t>
    </w:r>
  </w:p>
  <w:p w14:paraId="2F3582D7" w14:textId="77777777" w:rsidR="00AC0539" w:rsidRDefault="00000000">
    <w:pPr>
      <w:pStyle w:val="a5"/>
      <w:ind w:right="360"/>
      <w:jc w:val="right"/>
      <w:rPr>
        <w:rFonts w:ascii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D90D" w14:textId="77777777" w:rsidR="00877904" w:rsidRDefault="00877904" w:rsidP="004E4020">
      <w:r>
        <w:separator/>
      </w:r>
    </w:p>
  </w:footnote>
  <w:footnote w:type="continuationSeparator" w:id="0">
    <w:p w14:paraId="7B9AA802" w14:textId="77777777" w:rsidR="00877904" w:rsidRDefault="00877904" w:rsidP="004E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51"/>
    <w:rsid w:val="00034527"/>
    <w:rsid w:val="000641F2"/>
    <w:rsid w:val="0008431B"/>
    <w:rsid w:val="00091A6E"/>
    <w:rsid w:val="000A5498"/>
    <w:rsid w:val="000B0FAC"/>
    <w:rsid w:val="000E3254"/>
    <w:rsid w:val="001236EC"/>
    <w:rsid w:val="001271E7"/>
    <w:rsid w:val="00144745"/>
    <w:rsid w:val="00156279"/>
    <w:rsid w:val="0019238E"/>
    <w:rsid w:val="001A41A9"/>
    <w:rsid w:val="001B23B1"/>
    <w:rsid w:val="001D2F39"/>
    <w:rsid w:val="001E3E08"/>
    <w:rsid w:val="00212944"/>
    <w:rsid w:val="00233798"/>
    <w:rsid w:val="00242418"/>
    <w:rsid w:val="00244BE6"/>
    <w:rsid w:val="00253EFA"/>
    <w:rsid w:val="00262DC8"/>
    <w:rsid w:val="002651A0"/>
    <w:rsid w:val="00266B41"/>
    <w:rsid w:val="00280169"/>
    <w:rsid w:val="002D268C"/>
    <w:rsid w:val="003004D8"/>
    <w:rsid w:val="00310018"/>
    <w:rsid w:val="0031651D"/>
    <w:rsid w:val="00325B1E"/>
    <w:rsid w:val="00345E78"/>
    <w:rsid w:val="003529F6"/>
    <w:rsid w:val="00375C11"/>
    <w:rsid w:val="003A11F4"/>
    <w:rsid w:val="003E1630"/>
    <w:rsid w:val="003E3B2D"/>
    <w:rsid w:val="003E5CA6"/>
    <w:rsid w:val="003F5F48"/>
    <w:rsid w:val="003F7E6C"/>
    <w:rsid w:val="00400A56"/>
    <w:rsid w:val="004330EE"/>
    <w:rsid w:val="004365C7"/>
    <w:rsid w:val="0044074D"/>
    <w:rsid w:val="004544B2"/>
    <w:rsid w:val="004570C0"/>
    <w:rsid w:val="00492196"/>
    <w:rsid w:val="00494147"/>
    <w:rsid w:val="004950C0"/>
    <w:rsid w:val="004A0F49"/>
    <w:rsid w:val="004A2A46"/>
    <w:rsid w:val="004A3483"/>
    <w:rsid w:val="004C07C1"/>
    <w:rsid w:val="004D34D9"/>
    <w:rsid w:val="004E4020"/>
    <w:rsid w:val="00501F41"/>
    <w:rsid w:val="0052240B"/>
    <w:rsid w:val="00561E8B"/>
    <w:rsid w:val="005760AD"/>
    <w:rsid w:val="005856BA"/>
    <w:rsid w:val="005B4365"/>
    <w:rsid w:val="005F17E9"/>
    <w:rsid w:val="00625979"/>
    <w:rsid w:val="006517FA"/>
    <w:rsid w:val="00651B77"/>
    <w:rsid w:val="00670CA8"/>
    <w:rsid w:val="00685833"/>
    <w:rsid w:val="00693271"/>
    <w:rsid w:val="006B2321"/>
    <w:rsid w:val="006B5074"/>
    <w:rsid w:val="006C7171"/>
    <w:rsid w:val="006D68D0"/>
    <w:rsid w:val="007168EA"/>
    <w:rsid w:val="0073027A"/>
    <w:rsid w:val="0073055E"/>
    <w:rsid w:val="00760379"/>
    <w:rsid w:val="007A417D"/>
    <w:rsid w:val="008275F3"/>
    <w:rsid w:val="00836852"/>
    <w:rsid w:val="00852D11"/>
    <w:rsid w:val="00866EB8"/>
    <w:rsid w:val="00877904"/>
    <w:rsid w:val="00883D25"/>
    <w:rsid w:val="008B2A52"/>
    <w:rsid w:val="008B494E"/>
    <w:rsid w:val="008B6936"/>
    <w:rsid w:val="008E3AC7"/>
    <w:rsid w:val="00915DF2"/>
    <w:rsid w:val="009177BB"/>
    <w:rsid w:val="0093719C"/>
    <w:rsid w:val="00951377"/>
    <w:rsid w:val="00983F2A"/>
    <w:rsid w:val="009864E3"/>
    <w:rsid w:val="009C4B13"/>
    <w:rsid w:val="009E2363"/>
    <w:rsid w:val="009F04EF"/>
    <w:rsid w:val="00A26F23"/>
    <w:rsid w:val="00A27C57"/>
    <w:rsid w:val="00AA594E"/>
    <w:rsid w:val="00AC0425"/>
    <w:rsid w:val="00AC2E7B"/>
    <w:rsid w:val="00AD2687"/>
    <w:rsid w:val="00AD417B"/>
    <w:rsid w:val="00AD7D93"/>
    <w:rsid w:val="00AE4085"/>
    <w:rsid w:val="00AF452D"/>
    <w:rsid w:val="00B05E08"/>
    <w:rsid w:val="00B20A68"/>
    <w:rsid w:val="00B223DB"/>
    <w:rsid w:val="00B463A1"/>
    <w:rsid w:val="00B54DD6"/>
    <w:rsid w:val="00B55BF8"/>
    <w:rsid w:val="00BA1173"/>
    <w:rsid w:val="00BC2AA0"/>
    <w:rsid w:val="00BC69CD"/>
    <w:rsid w:val="00BE2486"/>
    <w:rsid w:val="00C13AB7"/>
    <w:rsid w:val="00C17675"/>
    <w:rsid w:val="00C74688"/>
    <w:rsid w:val="00CA01BA"/>
    <w:rsid w:val="00D202BC"/>
    <w:rsid w:val="00D23CDE"/>
    <w:rsid w:val="00D25FDD"/>
    <w:rsid w:val="00D440D3"/>
    <w:rsid w:val="00D538E5"/>
    <w:rsid w:val="00DB0CCC"/>
    <w:rsid w:val="00DB4687"/>
    <w:rsid w:val="00DB4836"/>
    <w:rsid w:val="00DC3451"/>
    <w:rsid w:val="00DC5519"/>
    <w:rsid w:val="00DD3FF4"/>
    <w:rsid w:val="00DD7E6E"/>
    <w:rsid w:val="00E16C29"/>
    <w:rsid w:val="00E426B1"/>
    <w:rsid w:val="00E44AB7"/>
    <w:rsid w:val="00E472A3"/>
    <w:rsid w:val="00E52ED7"/>
    <w:rsid w:val="00E604F4"/>
    <w:rsid w:val="00EC2974"/>
    <w:rsid w:val="00EC3509"/>
    <w:rsid w:val="00EE2FB5"/>
    <w:rsid w:val="00F20217"/>
    <w:rsid w:val="00F24611"/>
    <w:rsid w:val="00F274E1"/>
    <w:rsid w:val="00F31B34"/>
    <w:rsid w:val="00F31E11"/>
    <w:rsid w:val="00F42640"/>
    <w:rsid w:val="00F47A34"/>
    <w:rsid w:val="00F54E0C"/>
    <w:rsid w:val="00F74A32"/>
    <w:rsid w:val="00F86868"/>
    <w:rsid w:val="00FA1880"/>
    <w:rsid w:val="00FA7A25"/>
    <w:rsid w:val="00FA7CBF"/>
    <w:rsid w:val="00FC6489"/>
    <w:rsid w:val="00FE4ABB"/>
    <w:rsid w:val="00FF4829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7D03C"/>
  <w15:docId w15:val="{3980434F-D4FB-47EB-A089-7F4508F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02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20"/>
    <w:rPr>
      <w:sz w:val="18"/>
      <w:szCs w:val="18"/>
    </w:rPr>
  </w:style>
  <w:style w:type="paragraph" w:styleId="a5">
    <w:name w:val="footer"/>
    <w:basedOn w:val="a"/>
    <w:link w:val="a6"/>
    <w:unhideWhenUsed/>
    <w:rsid w:val="004E4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20"/>
    <w:rPr>
      <w:sz w:val="18"/>
      <w:szCs w:val="18"/>
    </w:rPr>
  </w:style>
  <w:style w:type="character" w:styleId="a7">
    <w:name w:val="page number"/>
    <w:rsid w:val="004E4020"/>
  </w:style>
  <w:style w:type="paragraph" w:customStyle="1" w:styleId="11">
    <w:name w:val="标题 11"/>
    <w:basedOn w:val="a"/>
    <w:qFormat/>
    <w:rsid w:val="004E4020"/>
    <w:pPr>
      <w:adjustRightInd w:val="0"/>
      <w:spacing w:line="753" w:lineRule="exact"/>
      <w:ind w:right="332"/>
      <w:jc w:val="center"/>
      <w:outlineLvl w:val="0"/>
    </w:pPr>
    <w:rPr>
      <w:rFonts w:ascii="方正小标宋_GBK" w:eastAsia="方正小标宋_GBK" w:cs="方正小标宋_GB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165</Words>
  <Characters>943</Characters>
  <Application>Microsoft Office Word</Application>
  <DocSecurity>0</DocSecurity>
  <Lines>7</Lines>
  <Paragraphs>2</Paragraphs>
  <ScaleCrop>false</ScaleCrop>
  <Company>Guanglian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安徽省广播电视大学宿州市分校</dc:creator>
  <cp:keywords/>
  <dc:description/>
  <cp:lastModifiedBy>Administrator</cp:lastModifiedBy>
  <cp:revision>14</cp:revision>
  <dcterms:created xsi:type="dcterms:W3CDTF">2021-09-27T08:36:00Z</dcterms:created>
  <dcterms:modified xsi:type="dcterms:W3CDTF">2024-01-05T08:07:00Z</dcterms:modified>
</cp:coreProperties>
</file>